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48" w:rsidRPr="003F3390" w:rsidRDefault="003F3390" w:rsidP="003F3390">
      <w:pPr>
        <w:jc w:val="center"/>
        <w:rPr>
          <w:b/>
          <w:sz w:val="28"/>
          <w:szCs w:val="28"/>
        </w:rPr>
      </w:pPr>
      <w:r w:rsidRPr="003F3390">
        <w:rPr>
          <w:b/>
          <w:sz w:val="28"/>
          <w:szCs w:val="28"/>
        </w:rPr>
        <w:t>ZÁPIS</w:t>
      </w:r>
    </w:p>
    <w:p w:rsidR="003F3390" w:rsidRDefault="003F3390" w:rsidP="003F3390">
      <w:pPr>
        <w:jc w:val="center"/>
        <w:rPr>
          <w:b/>
          <w:sz w:val="28"/>
          <w:szCs w:val="28"/>
        </w:rPr>
      </w:pPr>
      <w:r w:rsidRPr="003F3390">
        <w:rPr>
          <w:b/>
          <w:sz w:val="28"/>
          <w:szCs w:val="28"/>
        </w:rPr>
        <w:t xml:space="preserve">z veřejného projednání analytické části </w:t>
      </w:r>
    </w:p>
    <w:p w:rsidR="003F3390" w:rsidRDefault="003F3390" w:rsidP="003F3390">
      <w:pPr>
        <w:jc w:val="center"/>
        <w:rPr>
          <w:b/>
          <w:sz w:val="28"/>
          <w:szCs w:val="28"/>
        </w:rPr>
      </w:pPr>
      <w:r w:rsidRPr="003F3390">
        <w:rPr>
          <w:b/>
          <w:sz w:val="28"/>
          <w:szCs w:val="28"/>
        </w:rPr>
        <w:t>Integrované strategie rozvoje území</w:t>
      </w:r>
    </w:p>
    <w:p w:rsidR="003F3390" w:rsidRDefault="003F3390" w:rsidP="003F3390">
      <w:pPr>
        <w:jc w:val="left"/>
        <w:rPr>
          <w:sz w:val="24"/>
          <w:szCs w:val="24"/>
        </w:rPr>
      </w:pPr>
    </w:p>
    <w:p w:rsidR="003F3390" w:rsidRDefault="003F3390" w:rsidP="003F3390">
      <w:pPr>
        <w:jc w:val="left"/>
        <w:rPr>
          <w:sz w:val="24"/>
          <w:szCs w:val="24"/>
        </w:rPr>
      </w:pPr>
      <w:r w:rsidRPr="009E29E7">
        <w:rPr>
          <w:b/>
          <w:sz w:val="24"/>
          <w:szCs w:val="24"/>
        </w:rPr>
        <w:t>Přítomni: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Jana Kouřilová</w:t>
      </w:r>
    </w:p>
    <w:p w:rsidR="003F3390" w:rsidRDefault="003F3390" w:rsidP="003F3390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PhDr. Jana </w:t>
      </w:r>
      <w:proofErr w:type="spellStart"/>
      <w:r>
        <w:rPr>
          <w:sz w:val="24"/>
          <w:szCs w:val="24"/>
        </w:rPr>
        <w:t>Pšejová</w:t>
      </w:r>
      <w:proofErr w:type="spellEnd"/>
      <w:r w:rsidR="00782969">
        <w:rPr>
          <w:sz w:val="24"/>
          <w:szCs w:val="24"/>
        </w:rPr>
        <w:t xml:space="preserve"> – koordinátor tvorby ISÚ </w:t>
      </w:r>
    </w:p>
    <w:p w:rsidR="003F3390" w:rsidRDefault="003F3390" w:rsidP="003F3390">
      <w:pPr>
        <w:jc w:val="left"/>
        <w:rPr>
          <w:sz w:val="24"/>
          <w:szCs w:val="24"/>
        </w:rPr>
      </w:pPr>
    </w:p>
    <w:p w:rsidR="003F3390" w:rsidRDefault="003F3390" w:rsidP="003F3390">
      <w:pPr>
        <w:jc w:val="left"/>
        <w:rPr>
          <w:sz w:val="24"/>
          <w:szCs w:val="24"/>
        </w:rPr>
      </w:pPr>
      <w:r w:rsidRPr="009E29E7">
        <w:rPr>
          <w:b/>
          <w:sz w:val="24"/>
          <w:szCs w:val="24"/>
        </w:rPr>
        <w:t>Hosté: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dle prezenční listiny</w:t>
      </w:r>
    </w:p>
    <w:p w:rsidR="003F3390" w:rsidRDefault="003F3390" w:rsidP="003F3390">
      <w:pPr>
        <w:jc w:val="left"/>
        <w:rPr>
          <w:sz w:val="24"/>
          <w:szCs w:val="24"/>
        </w:rPr>
      </w:pPr>
    </w:p>
    <w:p w:rsidR="003F3390" w:rsidRDefault="003F3390" w:rsidP="003F3390">
      <w:pPr>
        <w:rPr>
          <w:sz w:val="24"/>
          <w:szCs w:val="24"/>
        </w:rPr>
      </w:pPr>
      <w:r w:rsidRPr="009E29E7">
        <w:rPr>
          <w:b/>
          <w:sz w:val="24"/>
          <w:szCs w:val="24"/>
        </w:rPr>
        <w:t>Program:</w:t>
      </w:r>
      <w:r>
        <w:rPr>
          <w:sz w:val="24"/>
          <w:szCs w:val="24"/>
        </w:rPr>
        <w:tab/>
        <w:t>výsledky provedeného dotazníkového šetření v území MAS Jižní Haná</w:t>
      </w:r>
    </w:p>
    <w:p w:rsidR="003F3390" w:rsidRDefault="003F3390" w:rsidP="003F33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data získaná ze statistických zdrojů</w:t>
      </w:r>
    </w:p>
    <w:p w:rsidR="003F3390" w:rsidRDefault="003F3390" w:rsidP="003F3390">
      <w:pPr>
        <w:jc w:val="left"/>
        <w:rPr>
          <w:sz w:val="24"/>
          <w:szCs w:val="24"/>
        </w:rPr>
      </w:pPr>
    </w:p>
    <w:p w:rsidR="003F3390" w:rsidRDefault="003F3390" w:rsidP="003F3390">
      <w:pPr>
        <w:jc w:val="left"/>
        <w:rPr>
          <w:sz w:val="24"/>
          <w:szCs w:val="24"/>
        </w:rPr>
      </w:pPr>
      <w:r>
        <w:rPr>
          <w:sz w:val="24"/>
          <w:szCs w:val="24"/>
        </w:rPr>
        <w:t>Zapsáno dne 09.10.2013 v 17:30 hodin, v Hulíně</w:t>
      </w:r>
    </w:p>
    <w:p w:rsidR="003F3390" w:rsidRDefault="003F3390" w:rsidP="003F339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Zapsala: Šárka Dostálová </w:t>
      </w:r>
    </w:p>
    <w:p w:rsidR="003F3390" w:rsidRDefault="003F3390" w:rsidP="003F3390">
      <w:pPr>
        <w:jc w:val="left"/>
        <w:rPr>
          <w:sz w:val="24"/>
          <w:szCs w:val="24"/>
        </w:rPr>
      </w:pPr>
    </w:p>
    <w:p w:rsidR="00D60FEA" w:rsidRDefault="00D60FEA" w:rsidP="003F3390">
      <w:pPr>
        <w:rPr>
          <w:sz w:val="24"/>
          <w:szCs w:val="24"/>
        </w:rPr>
      </w:pPr>
    </w:p>
    <w:p w:rsidR="00316679" w:rsidRDefault="003F3390" w:rsidP="003F3390">
      <w:pPr>
        <w:rPr>
          <w:sz w:val="24"/>
          <w:szCs w:val="24"/>
        </w:rPr>
      </w:pPr>
      <w:r>
        <w:rPr>
          <w:sz w:val="24"/>
          <w:szCs w:val="24"/>
        </w:rPr>
        <w:t>Úvodní slovem začala Jana Kouřilová, která přivítala přítomné a přednesla výsledky dotazníkového šetření, které již proběhlo v jednotlivých obcích</w:t>
      </w:r>
      <w:r w:rsidR="00D60FEA">
        <w:rPr>
          <w:sz w:val="24"/>
          <w:szCs w:val="24"/>
        </w:rPr>
        <w:t xml:space="preserve"> území MAS Jižní Haná</w:t>
      </w:r>
      <w:r>
        <w:rPr>
          <w:sz w:val="24"/>
          <w:szCs w:val="24"/>
        </w:rPr>
        <w:t xml:space="preserve">. Dotazníky byly mezi </w:t>
      </w:r>
      <w:r w:rsidR="00D60FEA">
        <w:rPr>
          <w:sz w:val="24"/>
          <w:szCs w:val="24"/>
        </w:rPr>
        <w:t>občany, u podnikatelských subjektů i v neziskových organizacích. Vytištěné výsledky</w:t>
      </w:r>
      <w:r w:rsidR="00316679">
        <w:rPr>
          <w:sz w:val="24"/>
          <w:szCs w:val="24"/>
        </w:rPr>
        <w:t xml:space="preserve"> – grafy, dostali přítomní k nahlédnutí. </w:t>
      </w:r>
    </w:p>
    <w:p w:rsidR="00316679" w:rsidRDefault="00316679" w:rsidP="003F3390">
      <w:pPr>
        <w:rPr>
          <w:sz w:val="24"/>
          <w:szCs w:val="24"/>
        </w:rPr>
      </w:pPr>
    </w:p>
    <w:p w:rsidR="003F3390" w:rsidRDefault="00316679" w:rsidP="003F3390">
      <w:pPr>
        <w:rPr>
          <w:sz w:val="24"/>
          <w:szCs w:val="24"/>
        </w:rPr>
      </w:pPr>
      <w:r>
        <w:rPr>
          <w:sz w:val="24"/>
          <w:szCs w:val="24"/>
        </w:rPr>
        <w:t xml:space="preserve">Dále pokračovala PhDr. Jana </w:t>
      </w:r>
      <w:proofErr w:type="spellStart"/>
      <w:r>
        <w:rPr>
          <w:sz w:val="24"/>
          <w:szCs w:val="24"/>
        </w:rPr>
        <w:t>Pšejová</w:t>
      </w:r>
      <w:proofErr w:type="spellEnd"/>
      <w:r>
        <w:rPr>
          <w:sz w:val="24"/>
          <w:szCs w:val="24"/>
        </w:rPr>
        <w:t xml:space="preserve">, která shrnula postřehy z dotazníkového šetření a dále pokračovala a přednesla přítomným závěry z analytické části Integrované strategie území. </w:t>
      </w:r>
      <w:r w:rsidR="004B4AD1">
        <w:rPr>
          <w:sz w:val="24"/>
          <w:szCs w:val="24"/>
        </w:rPr>
        <w:t xml:space="preserve">Seznámila přítomné s komunitně vedenými strategiemi místního rozvoje, ke kterým patří Integrovaná strategie území, Integrovaný akční plán rozvoje území MAS, kde budou cíle strategie převedeny </w:t>
      </w:r>
      <w:r w:rsidR="00167969">
        <w:rPr>
          <w:sz w:val="24"/>
          <w:szCs w:val="24"/>
        </w:rPr>
        <w:t>do konkrétních projektů, programové rámce pro jednotlivé operační programy a akční plán pro vlastní zdroje – různorodý integrovaný plán, který nebude vázaný jen na kohezní politiku. Prezentace byla všem přítomným prezentována a promítána z dataprojekt</w:t>
      </w:r>
      <w:r w:rsidR="006750AF">
        <w:rPr>
          <w:sz w:val="24"/>
          <w:szCs w:val="24"/>
        </w:rPr>
        <w:t>or</w:t>
      </w:r>
      <w:r w:rsidR="00167969">
        <w:rPr>
          <w:sz w:val="24"/>
          <w:szCs w:val="24"/>
        </w:rPr>
        <w:t xml:space="preserve">u. </w:t>
      </w:r>
      <w:r w:rsidR="00D60FEA">
        <w:rPr>
          <w:sz w:val="24"/>
          <w:szCs w:val="24"/>
        </w:rPr>
        <w:t xml:space="preserve">  </w:t>
      </w:r>
    </w:p>
    <w:p w:rsidR="00167969" w:rsidRDefault="00167969" w:rsidP="003F3390">
      <w:pPr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Pšeojová</w:t>
      </w:r>
      <w:proofErr w:type="spellEnd"/>
      <w:r>
        <w:rPr>
          <w:sz w:val="24"/>
          <w:szCs w:val="24"/>
        </w:rPr>
        <w:t xml:space="preserve"> dále pokračovala SWOT analýzou: </w:t>
      </w:r>
    </w:p>
    <w:p w:rsidR="00167969" w:rsidRDefault="00167969" w:rsidP="003F3390">
      <w:pPr>
        <w:rPr>
          <w:sz w:val="24"/>
          <w:szCs w:val="24"/>
        </w:rPr>
      </w:pPr>
      <w:r>
        <w:rPr>
          <w:sz w:val="24"/>
          <w:szCs w:val="24"/>
        </w:rPr>
        <w:t xml:space="preserve">- silné stránky v území – tradice, folklor, životní prostředí jako prostor k životu, dostupnost území; </w:t>
      </w:r>
    </w:p>
    <w:p w:rsidR="00167969" w:rsidRDefault="00167969" w:rsidP="003F3390">
      <w:pPr>
        <w:rPr>
          <w:sz w:val="24"/>
          <w:szCs w:val="24"/>
        </w:rPr>
      </w:pPr>
      <w:r>
        <w:rPr>
          <w:sz w:val="24"/>
          <w:szCs w:val="24"/>
        </w:rPr>
        <w:t>- slabé stránky – nedostatek ubytovacích a stravovacích zařízení, úbytek obyvatelstva;</w:t>
      </w:r>
    </w:p>
    <w:p w:rsidR="00167969" w:rsidRDefault="00167969" w:rsidP="003F3390">
      <w:pPr>
        <w:rPr>
          <w:sz w:val="24"/>
          <w:szCs w:val="24"/>
        </w:rPr>
      </w:pPr>
      <w:r>
        <w:rPr>
          <w:sz w:val="24"/>
          <w:szCs w:val="24"/>
        </w:rPr>
        <w:t xml:space="preserve">- příležitosti – podpora rozvoje drobného podnikání, využití vícezdrojového financování; </w:t>
      </w:r>
    </w:p>
    <w:p w:rsidR="00167969" w:rsidRDefault="00167969" w:rsidP="003F3390">
      <w:pPr>
        <w:rPr>
          <w:sz w:val="24"/>
          <w:szCs w:val="24"/>
        </w:rPr>
      </w:pPr>
      <w:r>
        <w:rPr>
          <w:sz w:val="24"/>
          <w:szCs w:val="24"/>
        </w:rPr>
        <w:t>- hrozby – povodně</w:t>
      </w:r>
    </w:p>
    <w:p w:rsidR="00574681" w:rsidRDefault="00167969" w:rsidP="003F3390">
      <w:pPr>
        <w:rPr>
          <w:sz w:val="24"/>
          <w:szCs w:val="24"/>
        </w:rPr>
      </w:pPr>
      <w:r>
        <w:rPr>
          <w:sz w:val="24"/>
          <w:szCs w:val="24"/>
        </w:rPr>
        <w:t>Jako</w:t>
      </w:r>
      <w:r w:rsidR="00574681">
        <w:rPr>
          <w:sz w:val="24"/>
          <w:szCs w:val="24"/>
        </w:rPr>
        <w:t xml:space="preserve"> poslední bod prezentace byly představeny nade</w:t>
      </w:r>
      <w:r>
        <w:rPr>
          <w:sz w:val="24"/>
          <w:szCs w:val="24"/>
        </w:rPr>
        <w:t>finov</w:t>
      </w:r>
      <w:r w:rsidR="00574681">
        <w:rPr>
          <w:sz w:val="24"/>
          <w:szCs w:val="24"/>
        </w:rPr>
        <w:t>ané</w:t>
      </w:r>
      <w:r>
        <w:rPr>
          <w:sz w:val="24"/>
          <w:szCs w:val="24"/>
        </w:rPr>
        <w:t xml:space="preserve"> priority:</w:t>
      </w:r>
      <w:r w:rsidR="00574681">
        <w:rPr>
          <w:sz w:val="24"/>
          <w:szCs w:val="24"/>
        </w:rPr>
        <w:t xml:space="preserve"> </w:t>
      </w:r>
    </w:p>
    <w:p w:rsidR="000B48B5" w:rsidRDefault="000B48B5" w:rsidP="000B48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Využití polohy a dopravní dostupnosti pro rozvoj území </w:t>
      </w:r>
    </w:p>
    <w:p w:rsidR="000B48B5" w:rsidRDefault="000B48B5" w:rsidP="000B48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Využití tradic, folkloru a prostředí území pro rozvoj cestovního ruchu.</w:t>
      </w:r>
    </w:p>
    <w:p w:rsidR="000B48B5" w:rsidRDefault="000B48B5" w:rsidP="000B48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Zkvalitnění vybavení obcí s důrazem na možnosti trávení volného času a cestovní ruch.</w:t>
      </w:r>
    </w:p>
    <w:p w:rsidR="000B48B5" w:rsidRDefault="000B48B5" w:rsidP="000B48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Zkvalitnění sítě komunikací v obcích</w:t>
      </w:r>
    </w:p>
    <w:p w:rsidR="000B48B5" w:rsidRDefault="000B48B5" w:rsidP="000B48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Podpora služeb pro návštěvníky – ubytovací kapacity, aktivity, společná propagace</w:t>
      </w:r>
    </w:p>
    <w:p w:rsidR="00574681" w:rsidRDefault="00574681" w:rsidP="003F3390">
      <w:pPr>
        <w:rPr>
          <w:sz w:val="24"/>
          <w:szCs w:val="24"/>
        </w:rPr>
      </w:pPr>
    </w:p>
    <w:p w:rsidR="00574681" w:rsidRDefault="00574681" w:rsidP="003F3390">
      <w:pPr>
        <w:rPr>
          <w:sz w:val="24"/>
          <w:szCs w:val="24"/>
        </w:rPr>
      </w:pPr>
      <w:r>
        <w:rPr>
          <w:sz w:val="24"/>
          <w:szCs w:val="24"/>
        </w:rPr>
        <w:t>Diskuse:</w:t>
      </w:r>
    </w:p>
    <w:p w:rsidR="00574681" w:rsidRDefault="00574681" w:rsidP="003F3390">
      <w:pPr>
        <w:rPr>
          <w:sz w:val="24"/>
          <w:szCs w:val="24"/>
        </w:rPr>
      </w:pPr>
      <w:r>
        <w:rPr>
          <w:sz w:val="24"/>
          <w:szCs w:val="24"/>
        </w:rPr>
        <w:t>Paní XX: Není chátrajících domů</w:t>
      </w:r>
      <w:r w:rsidR="004B4AD1">
        <w:rPr>
          <w:sz w:val="24"/>
          <w:szCs w:val="24"/>
        </w:rPr>
        <w:t>,</w:t>
      </w:r>
      <w:r>
        <w:rPr>
          <w:sz w:val="24"/>
          <w:szCs w:val="24"/>
        </w:rPr>
        <w:t xml:space="preserve"> to znamená, že je to pozitivní v tom, že většinou</w:t>
      </w:r>
      <w:r w:rsidR="004B4AD1">
        <w:rPr>
          <w:sz w:val="24"/>
          <w:szCs w:val="24"/>
        </w:rPr>
        <w:t>,</w:t>
      </w:r>
      <w:r>
        <w:rPr>
          <w:sz w:val="24"/>
          <w:szCs w:val="24"/>
        </w:rPr>
        <w:t xml:space="preserve"> když nevznikají nové domy</w:t>
      </w:r>
      <w:r w:rsidR="004B4AD1">
        <w:rPr>
          <w:sz w:val="24"/>
          <w:szCs w:val="24"/>
        </w:rPr>
        <w:t>,</w:t>
      </w:r>
      <w:r>
        <w:rPr>
          <w:sz w:val="24"/>
          <w:szCs w:val="24"/>
        </w:rPr>
        <w:t xml:space="preserve"> opravují se staré, takže v území nejsou staré neobydlené a chátrající domy. </w:t>
      </w:r>
    </w:p>
    <w:p w:rsidR="00574681" w:rsidRDefault="00574681" w:rsidP="003F3390">
      <w:pPr>
        <w:rPr>
          <w:sz w:val="24"/>
          <w:szCs w:val="24"/>
        </w:rPr>
      </w:pPr>
    </w:p>
    <w:p w:rsidR="0083702A" w:rsidRDefault="004B4AD1" w:rsidP="003F3390">
      <w:pPr>
        <w:rPr>
          <w:sz w:val="24"/>
          <w:szCs w:val="24"/>
        </w:rPr>
      </w:pPr>
      <w:r>
        <w:rPr>
          <w:sz w:val="24"/>
          <w:szCs w:val="24"/>
        </w:rPr>
        <w:t>Pán YY</w:t>
      </w:r>
      <w:r w:rsidR="005746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67969">
        <w:rPr>
          <w:sz w:val="24"/>
          <w:szCs w:val="24"/>
        </w:rPr>
        <w:t xml:space="preserve"> </w:t>
      </w:r>
      <w:r w:rsidR="0083702A">
        <w:rPr>
          <w:sz w:val="24"/>
          <w:szCs w:val="24"/>
        </w:rPr>
        <w:t xml:space="preserve">Jak jsou na tom již vytvořené mikroregiony? Vysvětlení podala Jana </w:t>
      </w:r>
      <w:proofErr w:type="spellStart"/>
      <w:r w:rsidR="0083702A">
        <w:rPr>
          <w:sz w:val="24"/>
          <w:szCs w:val="24"/>
        </w:rPr>
        <w:t>Pšejová</w:t>
      </w:r>
      <w:proofErr w:type="spellEnd"/>
      <w:r w:rsidR="0083702A">
        <w:rPr>
          <w:sz w:val="24"/>
          <w:szCs w:val="24"/>
        </w:rPr>
        <w:t>, která k tomuto dotazu řekla, že byly zřízeny za účelem nějaké konkrétní č</w:t>
      </w:r>
      <w:r w:rsidR="006750AF">
        <w:rPr>
          <w:sz w:val="24"/>
          <w:szCs w:val="24"/>
        </w:rPr>
        <w:t>innosti, takže v současné době ve</w:t>
      </w:r>
      <w:r w:rsidR="0083702A">
        <w:rPr>
          <w:sz w:val="24"/>
          <w:szCs w:val="24"/>
        </w:rPr>
        <w:t xml:space="preserve"> Zlínském kraji funguje – je akční pouze jeden mikroregion</w:t>
      </w:r>
      <w:bookmarkStart w:id="0" w:name="_GoBack"/>
      <w:bookmarkEnd w:id="0"/>
      <w:r w:rsidR="0083702A">
        <w:rPr>
          <w:sz w:val="24"/>
          <w:szCs w:val="24"/>
        </w:rPr>
        <w:t xml:space="preserve">. </w:t>
      </w:r>
    </w:p>
    <w:p w:rsidR="0083702A" w:rsidRDefault="0083702A" w:rsidP="003F3390">
      <w:pPr>
        <w:rPr>
          <w:sz w:val="24"/>
          <w:szCs w:val="24"/>
        </w:rPr>
      </w:pPr>
    </w:p>
    <w:p w:rsidR="0083702A" w:rsidRDefault="0083702A" w:rsidP="003F3390">
      <w:pPr>
        <w:rPr>
          <w:sz w:val="24"/>
          <w:szCs w:val="24"/>
        </w:rPr>
      </w:pPr>
      <w:r>
        <w:rPr>
          <w:sz w:val="24"/>
          <w:szCs w:val="24"/>
        </w:rPr>
        <w:t>Hosté z Východního Slovácka: Proč se neobjevila podpora drobného podnikání, podpora řemesel? Odpověděl R. Hoza – ano, určitě by to tam mělo být.</w:t>
      </w:r>
    </w:p>
    <w:p w:rsidR="0083702A" w:rsidRDefault="0083702A" w:rsidP="003F3390">
      <w:pPr>
        <w:rPr>
          <w:sz w:val="24"/>
          <w:szCs w:val="24"/>
        </w:rPr>
      </w:pPr>
    </w:p>
    <w:p w:rsidR="0083702A" w:rsidRDefault="0083702A" w:rsidP="003F3390">
      <w:pPr>
        <w:rPr>
          <w:sz w:val="24"/>
          <w:szCs w:val="24"/>
        </w:rPr>
      </w:pPr>
      <w:r>
        <w:rPr>
          <w:sz w:val="24"/>
          <w:szCs w:val="24"/>
        </w:rPr>
        <w:t xml:space="preserve">Pán YY: Kdo bude zpracovávat ISÚ? Odpověď – pracovníci MAS – management, pracovní skupiny. </w:t>
      </w:r>
    </w:p>
    <w:p w:rsidR="0083702A" w:rsidRDefault="0083702A" w:rsidP="003F3390">
      <w:pPr>
        <w:rPr>
          <w:sz w:val="24"/>
          <w:szCs w:val="24"/>
        </w:rPr>
      </w:pPr>
    </w:p>
    <w:p w:rsidR="0083702A" w:rsidRDefault="0083702A" w:rsidP="003F3390">
      <w:pPr>
        <w:rPr>
          <w:sz w:val="24"/>
          <w:szCs w:val="24"/>
        </w:rPr>
      </w:pPr>
      <w:r>
        <w:rPr>
          <w:sz w:val="24"/>
          <w:szCs w:val="24"/>
        </w:rPr>
        <w:t xml:space="preserve">Pán YY: Několikrát zaznělo téma cyklostezky, ale nevím, jestli to není spojeno spíš v negativním slova smyslu v tom, že to generuje problém s dalšími náklady. Jestli by nebylo lepší podporovat podnikání? Odpověděla Jana </w:t>
      </w:r>
      <w:proofErr w:type="spellStart"/>
      <w:r>
        <w:rPr>
          <w:sz w:val="24"/>
          <w:szCs w:val="24"/>
        </w:rPr>
        <w:t>Pšejová</w:t>
      </w:r>
      <w:proofErr w:type="spellEnd"/>
      <w:r>
        <w:rPr>
          <w:sz w:val="24"/>
          <w:szCs w:val="24"/>
        </w:rPr>
        <w:t xml:space="preserve"> a to v tom smyslu, že právě cyklostezky jsou využívány pro cesty do zaměstnání. </w:t>
      </w:r>
    </w:p>
    <w:p w:rsidR="0083702A" w:rsidRDefault="0083702A" w:rsidP="003F3390">
      <w:pPr>
        <w:rPr>
          <w:sz w:val="24"/>
          <w:szCs w:val="24"/>
        </w:rPr>
      </w:pPr>
    </w:p>
    <w:p w:rsidR="0083702A" w:rsidRDefault="0083702A" w:rsidP="003F3390">
      <w:pPr>
        <w:rPr>
          <w:sz w:val="24"/>
          <w:szCs w:val="24"/>
        </w:rPr>
      </w:pPr>
    </w:p>
    <w:p w:rsidR="0083702A" w:rsidRDefault="0083702A" w:rsidP="003F3390">
      <w:pPr>
        <w:rPr>
          <w:sz w:val="24"/>
          <w:szCs w:val="24"/>
        </w:rPr>
      </w:pPr>
    </w:p>
    <w:p w:rsidR="00DC66F6" w:rsidRPr="003F3390" w:rsidRDefault="00DC66F6" w:rsidP="003F3390">
      <w:pPr>
        <w:rPr>
          <w:sz w:val="24"/>
          <w:szCs w:val="24"/>
        </w:rPr>
      </w:pPr>
      <w:r>
        <w:rPr>
          <w:sz w:val="24"/>
          <w:szCs w:val="24"/>
        </w:rPr>
        <w:t>Skončeno v 20:20 hodin</w:t>
      </w:r>
    </w:p>
    <w:sectPr w:rsidR="00DC66F6" w:rsidRPr="003F3390" w:rsidSect="008476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BF" w:rsidRDefault="00734BBF" w:rsidP="007C6524">
      <w:r>
        <w:separator/>
      </w:r>
    </w:p>
  </w:endnote>
  <w:endnote w:type="continuationSeparator" w:id="0">
    <w:p w:rsidR="00734BBF" w:rsidRDefault="00734BBF" w:rsidP="007C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24" w:rsidRDefault="003F339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4729480</wp:posOffset>
          </wp:positionH>
          <wp:positionV relativeFrom="paragraph">
            <wp:posOffset>-95250</wp:posOffset>
          </wp:positionV>
          <wp:extent cx="1133475" cy="428625"/>
          <wp:effectExtent l="19050" t="0" r="9525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4BBF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8.15pt;margin-top:.75pt;width:178.6pt;height:21pt;z-index:251660288;mso-position-horizontal-relative:text;mso-position-vertical-relative:text" stroked="f">
          <v:textbox style="mso-fit-shape-to-text:t">
            <w:txbxContent>
              <w:p w:rsidR="007C6524" w:rsidRPr="000F2EB0" w:rsidRDefault="007C6524" w:rsidP="007C6524">
                <w:pPr>
                  <w:rPr>
                    <w:sz w:val="12"/>
                    <w:szCs w:val="12"/>
                  </w:rPr>
                </w:pPr>
                <w:r w:rsidRPr="000F2EB0">
                  <w:rPr>
                    <w:sz w:val="12"/>
                    <w:szCs w:val="12"/>
                  </w:rPr>
                  <w:t xml:space="preserve">Evropský zemědělský fond pro rozvoj venkova: </w:t>
                </w:r>
              </w:p>
              <w:p w:rsidR="007C6524" w:rsidRPr="000F2EB0" w:rsidRDefault="007C6524" w:rsidP="007C6524">
                <w:pPr>
                  <w:rPr>
                    <w:sz w:val="12"/>
                    <w:szCs w:val="12"/>
                  </w:rPr>
                </w:pPr>
                <w:r w:rsidRPr="000F2EB0">
                  <w:rPr>
                    <w:sz w:val="12"/>
                    <w:szCs w:val="12"/>
                  </w:rPr>
                  <w:t>Evropa investuje do venkovských oblastí</w:t>
                </w:r>
              </w:p>
            </w:txbxContent>
          </v:textbox>
        </v:shape>
      </w:pict>
    </w:r>
    <w:r w:rsidR="007C6524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-95250</wp:posOffset>
          </wp:positionV>
          <wp:extent cx="628650" cy="428625"/>
          <wp:effectExtent l="19050" t="0" r="0" b="0"/>
          <wp:wrapSquare wrapText="bothSides"/>
          <wp:docPr id="2" name="obrázek 1" descr="logo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BF" w:rsidRDefault="00734BBF" w:rsidP="007C6524">
      <w:r>
        <w:separator/>
      </w:r>
    </w:p>
  </w:footnote>
  <w:footnote w:type="continuationSeparator" w:id="0">
    <w:p w:rsidR="00734BBF" w:rsidRDefault="00734BBF" w:rsidP="007C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24" w:rsidRDefault="007C6524" w:rsidP="007C652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7620</wp:posOffset>
          </wp:positionV>
          <wp:extent cx="2286000" cy="523875"/>
          <wp:effectExtent l="19050" t="0" r="0" b="0"/>
          <wp:wrapSquare wrapText="bothSides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3390" w:rsidRDefault="003F3390" w:rsidP="003F3390">
    <w:pPr>
      <w:pStyle w:val="Zhlav"/>
      <w:jc w:val="left"/>
    </w:pPr>
    <w:r>
      <w:t>nám. Míru 162, 768 24 Hulín</w:t>
    </w:r>
  </w:p>
  <w:p w:rsidR="003F3390" w:rsidRDefault="003F3390" w:rsidP="003F3390">
    <w:pPr>
      <w:pStyle w:val="Zhlav"/>
      <w:jc w:val="left"/>
    </w:pPr>
    <w:r>
      <w:t>IČ: 293 72 232</w:t>
    </w:r>
  </w:p>
  <w:p w:rsidR="003F3390" w:rsidRDefault="003F3390" w:rsidP="003F3390">
    <w:pPr>
      <w:pStyle w:val="Zhlav"/>
      <w:jc w:val="left"/>
    </w:pPr>
    <w:r>
      <w:t>tel.: 573 502 705, 605 226 262</w:t>
    </w:r>
  </w:p>
  <w:p w:rsidR="003F3390" w:rsidRDefault="00734BBF" w:rsidP="003F3390">
    <w:pPr>
      <w:pStyle w:val="Zhlav"/>
      <w:jc w:val="left"/>
    </w:pPr>
    <w:hyperlink r:id="rId2" w:history="1">
      <w:r w:rsidR="003F3390" w:rsidRPr="00F2313F">
        <w:rPr>
          <w:rStyle w:val="Hypertextovodkaz"/>
        </w:rPr>
        <w:t>www.masjiznihana.cz</w:t>
      </w:r>
    </w:hyperlink>
    <w:r w:rsidR="003F3390">
      <w:t xml:space="preserve">  </w:t>
    </w:r>
  </w:p>
  <w:p w:rsidR="007C6524" w:rsidRDefault="007C6524" w:rsidP="003F339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184CA0"/>
    <w:lvl w:ilvl="0">
      <w:start w:val="1"/>
      <w:numFmt w:val="decimal"/>
      <w:lvlText w:val="%1."/>
      <w:lvlJc w:val="left"/>
      <w:pPr>
        <w:tabs>
          <w:tab w:val="num" w:pos="1060"/>
        </w:tabs>
        <w:ind w:left="7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0"/>
        </w:tabs>
        <w:ind w:left="113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500"/>
        </w:tabs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0"/>
        </w:tabs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4660" w:hanging="1440"/>
      </w:pPr>
      <w:rPr>
        <w:rFonts w:hint="default"/>
      </w:rPr>
    </w:lvl>
  </w:abstractNum>
  <w:abstractNum w:abstractNumId="1" w15:restartNumberingAfterBreak="0">
    <w:nsid w:val="171F2594"/>
    <w:multiLevelType w:val="multilevel"/>
    <w:tmpl w:val="F5182AE2"/>
    <w:lvl w:ilvl="0">
      <w:start w:val="1"/>
      <w:numFmt w:val="decimal"/>
      <w:pStyle w:val="Nadpis1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80"/>
        </w:tabs>
        <w:ind w:left="1780" w:hanging="1440"/>
      </w:pPr>
      <w:rPr>
        <w:rFonts w:hint="default"/>
      </w:rPr>
    </w:lvl>
  </w:abstractNum>
  <w:abstractNum w:abstractNumId="2" w15:restartNumberingAfterBreak="0">
    <w:nsid w:val="4D711E57"/>
    <w:multiLevelType w:val="hybridMultilevel"/>
    <w:tmpl w:val="37F888AC"/>
    <w:lvl w:ilvl="0" w:tplc="D674ACE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44124"/>
    <w:multiLevelType w:val="hybridMultilevel"/>
    <w:tmpl w:val="ADECB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524"/>
    <w:rsid w:val="000B48B5"/>
    <w:rsid w:val="000D0814"/>
    <w:rsid w:val="000F61A2"/>
    <w:rsid w:val="00167969"/>
    <w:rsid w:val="00203624"/>
    <w:rsid w:val="002043CE"/>
    <w:rsid w:val="0028117D"/>
    <w:rsid w:val="00316679"/>
    <w:rsid w:val="003F3390"/>
    <w:rsid w:val="004B4AD1"/>
    <w:rsid w:val="00574681"/>
    <w:rsid w:val="0057661D"/>
    <w:rsid w:val="00596004"/>
    <w:rsid w:val="00606ACA"/>
    <w:rsid w:val="00673348"/>
    <w:rsid w:val="006750AF"/>
    <w:rsid w:val="00721ED8"/>
    <w:rsid w:val="00734BBF"/>
    <w:rsid w:val="00782969"/>
    <w:rsid w:val="007C6524"/>
    <w:rsid w:val="0083702A"/>
    <w:rsid w:val="0084761B"/>
    <w:rsid w:val="009E29E7"/>
    <w:rsid w:val="00A8275B"/>
    <w:rsid w:val="00A90D5E"/>
    <w:rsid w:val="00AA4D7C"/>
    <w:rsid w:val="00AF7A72"/>
    <w:rsid w:val="00B817CF"/>
    <w:rsid w:val="00B84002"/>
    <w:rsid w:val="00D60FEA"/>
    <w:rsid w:val="00D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D64B62B-84E5-4F6C-9D31-2BE6E7A4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7CF"/>
    <w:pPr>
      <w:widowControl w:val="0"/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817CF"/>
    <w:pPr>
      <w:keepNext/>
      <w:numPr>
        <w:numId w:val="1"/>
      </w:numPr>
      <w:spacing w:before="240" w:after="120"/>
      <w:outlineLvl w:val="0"/>
    </w:pPr>
    <w:rPr>
      <w:rFonts w:ascii="Arial Narrow" w:hAnsi="Arial Narrow"/>
      <w:b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B817CF"/>
    <w:pPr>
      <w:keepNext/>
      <w:numPr>
        <w:numId w:val="2"/>
      </w:numPr>
      <w:spacing w:before="360" w:after="120"/>
      <w:outlineLvl w:val="1"/>
    </w:pPr>
    <w:rPr>
      <w:rFonts w:ascii="Arial Narrow" w:hAnsi="Arial Narrow"/>
      <w:b/>
      <w:sz w:val="28"/>
      <w:szCs w:val="24"/>
    </w:rPr>
  </w:style>
  <w:style w:type="paragraph" w:styleId="Nadpis3">
    <w:name w:val="heading 3"/>
    <w:basedOn w:val="Normln"/>
    <w:next w:val="Normln"/>
    <w:link w:val="Nadpis3Char"/>
    <w:autoRedefine/>
    <w:qFormat/>
    <w:rsid w:val="00B817CF"/>
    <w:pPr>
      <w:keepNext/>
      <w:numPr>
        <w:ilvl w:val="2"/>
        <w:numId w:val="3"/>
      </w:numPr>
      <w:spacing w:before="240" w:after="120"/>
      <w:outlineLvl w:val="2"/>
    </w:pPr>
    <w:rPr>
      <w:rFonts w:ascii="Arial Narrow" w:hAnsi="Arial Narrow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817CF"/>
    <w:pPr>
      <w:keepNext/>
      <w:tabs>
        <w:tab w:val="num" w:pos="3220"/>
      </w:tabs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817CF"/>
    <w:pPr>
      <w:keepNext/>
      <w:tabs>
        <w:tab w:val="num" w:pos="3940"/>
      </w:tabs>
      <w:jc w:val="center"/>
      <w:outlineLvl w:val="4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17CF"/>
    <w:rPr>
      <w:rFonts w:ascii="Arial Narrow" w:hAnsi="Arial Narrow"/>
      <w:b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B817CF"/>
    <w:rPr>
      <w:rFonts w:ascii="Arial Narrow" w:hAnsi="Arial Narrow"/>
      <w:b/>
      <w:sz w:val="28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B817CF"/>
    <w:rPr>
      <w:rFonts w:ascii="Arial Narrow" w:hAnsi="Arial Narrow"/>
      <w:b/>
      <w:i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B817CF"/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B817CF"/>
    <w:rPr>
      <w:b/>
      <w:bCs/>
      <w:i/>
      <w:iCs/>
      <w:sz w:val="24"/>
      <w:szCs w:val="24"/>
      <w:lang w:eastAsia="ar-SA"/>
    </w:rPr>
  </w:style>
  <w:style w:type="paragraph" w:styleId="Titulek">
    <w:name w:val="caption"/>
    <w:basedOn w:val="Normln"/>
    <w:next w:val="Normln"/>
    <w:qFormat/>
    <w:rsid w:val="00B817CF"/>
    <w:pPr>
      <w:spacing w:before="120" w:after="120"/>
    </w:pPr>
    <w:rPr>
      <w:b/>
      <w:bCs/>
    </w:rPr>
  </w:style>
  <w:style w:type="paragraph" w:styleId="Nzev">
    <w:name w:val="Title"/>
    <w:basedOn w:val="Normln"/>
    <w:next w:val="Normln"/>
    <w:link w:val="NzevChar"/>
    <w:qFormat/>
    <w:rsid w:val="00B817CF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B817CF"/>
    <w:rPr>
      <w:b/>
      <w:bCs/>
      <w:sz w:val="44"/>
      <w:szCs w:val="4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B817CF"/>
    <w:pPr>
      <w:keepNext/>
      <w:spacing w:before="240" w:after="120"/>
      <w:jc w:val="center"/>
    </w:pPr>
    <w:rPr>
      <w:rFonts w:eastAsiaTheme="majorEastAsia" w:cstheme="majorBidi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B817CF"/>
    <w:rPr>
      <w:rFonts w:eastAsiaTheme="majorEastAsia" w:cstheme="majorBidi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17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17CF"/>
    <w:rPr>
      <w:lang w:eastAsia="ar-SA"/>
    </w:rPr>
  </w:style>
  <w:style w:type="paragraph" w:styleId="Odstavecseseznamem">
    <w:name w:val="List Paragraph"/>
    <w:basedOn w:val="Normln"/>
    <w:uiPriority w:val="34"/>
    <w:qFormat/>
    <w:rsid w:val="00B817C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C6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524"/>
    <w:rPr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7C6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524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524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C6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jiznihan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Michal</cp:lastModifiedBy>
  <cp:revision>6</cp:revision>
  <cp:lastPrinted>2016-01-28T11:51:00Z</cp:lastPrinted>
  <dcterms:created xsi:type="dcterms:W3CDTF">2013-12-02T14:27:00Z</dcterms:created>
  <dcterms:modified xsi:type="dcterms:W3CDTF">2016-01-28T11:51:00Z</dcterms:modified>
</cp:coreProperties>
</file>